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32DD">
      <w:pPr>
        <w:pageBreakBefore w:val="0"/>
        <w:widowControl w:val="0"/>
        <w:kinsoku/>
        <w:wordWrap/>
        <w:overflowPunct/>
        <w:topLinePunct w:val="0"/>
        <w:bidi w:val="0"/>
        <w:spacing w:line="242" w:lineRule="auto"/>
        <w:jc w:val="both"/>
        <w:rPr>
          <w:color w:val="auto"/>
          <w:highlight w:val="none"/>
        </w:rPr>
      </w:pPr>
    </w:p>
    <w:p w14:paraId="741EDB69">
      <w:pPr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spacing w:before="78" w:line="219" w:lineRule="auto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  <w:t>技术需求</w:t>
      </w:r>
    </w:p>
    <w:p w14:paraId="3EBEEC84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78" w:line="219" w:lineRule="auto"/>
        <w:jc w:val="center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1.等离子双极电切电凝系统</w:t>
      </w:r>
    </w:p>
    <w:p w14:paraId="157000AD">
      <w:pPr>
        <w:pageBreakBefore w:val="0"/>
        <w:widowControl w:val="0"/>
        <w:wordWrap/>
        <w:overflowPunct/>
        <w:topLinePunct w:val="0"/>
        <w:bidi w:val="0"/>
        <w:spacing w:line="242" w:lineRule="auto"/>
        <w:rPr>
          <w:color w:val="auto"/>
          <w:spacing w:val="0"/>
          <w:w w:val="100"/>
          <w:position w:val="0"/>
        </w:rPr>
      </w:pPr>
    </w:p>
    <w:p w14:paraId="726C9BDD"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、等离子体功率源（主机）；</w:t>
      </w:r>
    </w:p>
    <w:p w14:paraId="200E2B8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具有等离子双极电切和电凝的手术功能。</w:t>
      </w:r>
    </w:p>
    <w:p w14:paraId="01D0A23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额定输出频率≥300KHz，切割模式下额定负载150Ω±10Ω,最大输出功率200 W±40W，凝血模式下额定负载100Ω±10Ω最大输出功率100 W±20 W。</w:t>
      </w:r>
    </w:p>
    <w:p w14:paraId="5723064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工作状态显示为LCD液晶屏显示，多界面可同时显示：动态阻抗、电极状态和切凝的模式、功率等图形、字母和数字。</w:t>
      </w:r>
    </w:p>
    <w:p w14:paraId="175E06C1"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、专用双极电极（双极环状电极），电极符合国家标准要求即医疗器械管理分类为Ⅲ类的医疗产品，单环状自带正负极，电极与导线一体式双极电极。</w:t>
      </w:r>
    </w:p>
    <w:p w14:paraId="55F191E5"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、电切内窥镜（手件），可连续进出水冲洗对流，和主机为同品牌，可高温高压消毒。包装上有高温高压标识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至少配有二套不同型号手件。</w:t>
      </w:r>
    </w:p>
    <w:p w14:paraId="3EFB0C36">
      <w:pPr>
        <w:numPr>
          <w:ilvl w:val="0"/>
          <w:numId w:val="0"/>
        </w:numPr>
        <w:spacing w:line="560" w:lineRule="exact"/>
        <w:ind w:leftChars="0" w:firstLine="321" w:firstLineChars="100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6"/>
        <w:gridCol w:w="1161"/>
        <w:gridCol w:w="2435"/>
      </w:tblGrid>
      <w:tr w14:paraId="2CA6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51B12FC6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65" w:type="dxa"/>
            <w:vAlign w:val="top"/>
          </w:tcPr>
          <w:p w14:paraId="73FB5D0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15" w:type="dxa"/>
            <w:vAlign w:val="top"/>
          </w:tcPr>
          <w:p w14:paraId="67ED2F9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92" w:type="dxa"/>
            <w:vAlign w:val="top"/>
          </w:tcPr>
          <w:p w14:paraId="3AB8E73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61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4116A8A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5" w:type="dxa"/>
          </w:tcPr>
          <w:p w14:paraId="1CBF39F3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等离子双极电切电凝系统</w:t>
            </w:r>
          </w:p>
        </w:tc>
        <w:tc>
          <w:tcPr>
            <w:tcW w:w="1215" w:type="dxa"/>
            <w:vAlign w:val="top"/>
          </w:tcPr>
          <w:p w14:paraId="21110DC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592" w:type="dxa"/>
            <w:vAlign w:val="top"/>
          </w:tcPr>
          <w:p w14:paraId="6A05E88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C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3555D69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3765" w:type="dxa"/>
          </w:tcPr>
          <w:p w14:paraId="1E9507A2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等离子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功率源</w:t>
            </w:r>
          </w:p>
        </w:tc>
        <w:tc>
          <w:tcPr>
            <w:tcW w:w="1215" w:type="dxa"/>
            <w:vAlign w:val="top"/>
          </w:tcPr>
          <w:p w14:paraId="78A58C53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592" w:type="dxa"/>
            <w:vAlign w:val="top"/>
          </w:tcPr>
          <w:p w14:paraId="4024831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0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48FECE3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3765" w:type="dxa"/>
          </w:tcPr>
          <w:p w14:paraId="0190B535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双踏板脚踏开关</w:t>
            </w:r>
          </w:p>
        </w:tc>
        <w:tc>
          <w:tcPr>
            <w:tcW w:w="1215" w:type="dxa"/>
            <w:vAlign w:val="top"/>
          </w:tcPr>
          <w:p w14:paraId="0964BDD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592" w:type="dxa"/>
            <w:vAlign w:val="top"/>
          </w:tcPr>
          <w:p w14:paraId="4ADB992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9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87D0A5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3765" w:type="dxa"/>
            <w:vAlign w:val="center"/>
          </w:tcPr>
          <w:p w14:paraId="52953AF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等离子双极电切电凝系统-专用双极电极</w:t>
            </w:r>
          </w:p>
        </w:tc>
        <w:tc>
          <w:tcPr>
            <w:tcW w:w="1215" w:type="dxa"/>
            <w:vAlign w:val="center"/>
          </w:tcPr>
          <w:p w14:paraId="4C3FA9B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2592" w:type="dxa"/>
            <w:vAlign w:val="top"/>
          </w:tcPr>
          <w:p w14:paraId="584A7AE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A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4D42001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5" w:type="dxa"/>
          </w:tcPr>
          <w:p w14:paraId="40BE1FA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内窥镜</w:t>
            </w:r>
          </w:p>
        </w:tc>
        <w:tc>
          <w:tcPr>
            <w:tcW w:w="1215" w:type="dxa"/>
            <w:vAlign w:val="top"/>
          </w:tcPr>
          <w:p w14:paraId="34E6E4D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592" w:type="dxa"/>
            <w:vAlign w:val="top"/>
          </w:tcPr>
          <w:p w14:paraId="67AC84F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F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66D23AB7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3765" w:type="dxa"/>
          </w:tcPr>
          <w:p w14:paraId="69907B02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内窥镜</w:t>
            </w:r>
          </w:p>
        </w:tc>
        <w:tc>
          <w:tcPr>
            <w:tcW w:w="1215" w:type="dxa"/>
            <w:vAlign w:val="top"/>
          </w:tcPr>
          <w:p w14:paraId="7CD3747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2592" w:type="dxa"/>
            <w:vAlign w:val="top"/>
          </w:tcPr>
          <w:p w14:paraId="43D45F9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30度</w:t>
            </w:r>
          </w:p>
        </w:tc>
      </w:tr>
      <w:tr w14:paraId="1F69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31920D0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3765" w:type="dxa"/>
          </w:tcPr>
          <w:p w14:paraId="5C25712B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被动式操作器</w:t>
            </w:r>
          </w:p>
        </w:tc>
        <w:tc>
          <w:tcPr>
            <w:tcW w:w="1215" w:type="dxa"/>
            <w:vAlign w:val="top"/>
          </w:tcPr>
          <w:p w14:paraId="2AD98B28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2把</w:t>
            </w:r>
          </w:p>
        </w:tc>
        <w:tc>
          <w:tcPr>
            <w:tcW w:w="2592" w:type="dxa"/>
            <w:vAlign w:val="top"/>
          </w:tcPr>
          <w:p w14:paraId="6A54DAA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C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667D955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3765" w:type="dxa"/>
          </w:tcPr>
          <w:p w14:paraId="48B6596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外鞘</w:t>
            </w:r>
          </w:p>
        </w:tc>
        <w:tc>
          <w:tcPr>
            <w:tcW w:w="1215" w:type="dxa"/>
            <w:vAlign w:val="top"/>
          </w:tcPr>
          <w:p w14:paraId="0A1E4E7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2592" w:type="dxa"/>
            <w:vAlign w:val="top"/>
          </w:tcPr>
          <w:p w14:paraId="18BC960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E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232A765D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3765" w:type="dxa"/>
          </w:tcPr>
          <w:p w14:paraId="4B293E60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内鞘</w:t>
            </w:r>
          </w:p>
        </w:tc>
        <w:tc>
          <w:tcPr>
            <w:tcW w:w="1215" w:type="dxa"/>
            <w:vAlign w:val="top"/>
          </w:tcPr>
          <w:p w14:paraId="66F32B6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2592" w:type="dxa"/>
            <w:vAlign w:val="top"/>
          </w:tcPr>
          <w:p w14:paraId="6814B04D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D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73F86181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765" w:type="dxa"/>
          </w:tcPr>
          <w:p w14:paraId="0EEB5523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内鞘进水接头</w:t>
            </w:r>
          </w:p>
        </w:tc>
        <w:tc>
          <w:tcPr>
            <w:tcW w:w="1215" w:type="dxa"/>
            <w:vAlign w:val="top"/>
          </w:tcPr>
          <w:p w14:paraId="1465AFC1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2592" w:type="dxa"/>
            <w:vAlign w:val="top"/>
          </w:tcPr>
          <w:p w14:paraId="3C60C92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E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67BF9F7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3765" w:type="dxa"/>
          </w:tcPr>
          <w:p w14:paraId="23A7E8E4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闭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孔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鞘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芯</w:t>
            </w:r>
          </w:p>
        </w:tc>
        <w:tc>
          <w:tcPr>
            <w:tcW w:w="1215" w:type="dxa"/>
            <w:vAlign w:val="top"/>
          </w:tcPr>
          <w:p w14:paraId="6385E58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2支</w:t>
            </w:r>
          </w:p>
        </w:tc>
        <w:tc>
          <w:tcPr>
            <w:tcW w:w="2592" w:type="dxa"/>
            <w:vAlign w:val="top"/>
          </w:tcPr>
          <w:p w14:paraId="220D6C8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B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7C0B4A2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3765" w:type="dxa"/>
          </w:tcPr>
          <w:p w14:paraId="4C8501F3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冲洗接头</w:t>
            </w:r>
          </w:p>
        </w:tc>
        <w:tc>
          <w:tcPr>
            <w:tcW w:w="1215" w:type="dxa"/>
            <w:vAlign w:val="top"/>
          </w:tcPr>
          <w:p w14:paraId="3924AB1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2592" w:type="dxa"/>
            <w:vAlign w:val="top"/>
          </w:tcPr>
          <w:p w14:paraId="647B7F6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4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top"/>
          </w:tcPr>
          <w:p w14:paraId="132326D8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3765" w:type="dxa"/>
          </w:tcPr>
          <w:p w14:paraId="2B76FAC7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冲洗器</w:t>
            </w:r>
          </w:p>
        </w:tc>
        <w:tc>
          <w:tcPr>
            <w:tcW w:w="1215" w:type="dxa"/>
            <w:vAlign w:val="top"/>
          </w:tcPr>
          <w:p w14:paraId="7E5CB793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2592" w:type="dxa"/>
            <w:vAlign w:val="top"/>
          </w:tcPr>
          <w:p w14:paraId="3A8AB97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 ml</w:t>
            </w:r>
          </w:p>
        </w:tc>
      </w:tr>
    </w:tbl>
    <w:p w14:paraId="1119D07D">
      <w:pPr>
        <w:pageBreakBefore w:val="0"/>
        <w:widowControl w:val="0"/>
        <w:wordWrap/>
        <w:overflowPunct/>
        <w:topLinePunct w:val="0"/>
        <w:bidi w:val="0"/>
        <w:spacing w:line="242" w:lineRule="auto"/>
        <w:rPr>
          <w:color w:val="auto"/>
          <w:spacing w:val="0"/>
          <w:w w:val="100"/>
          <w:position w:val="0"/>
        </w:rPr>
      </w:pPr>
    </w:p>
    <w:p w14:paraId="53764723">
      <w:pPr>
        <w:pageBreakBefore w:val="0"/>
        <w:widowControl w:val="0"/>
        <w:wordWrap/>
        <w:overflowPunct/>
        <w:topLinePunct w:val="0"/>
        <w:bidi w:val="0"/>
        <w:spacing w:line="242" w:lineRule="auto"/>
        <w:rPr>
          <w:color w:val="auto"/>
          <w:spacing w:val="0"/>
          <w:w w:val="100"/>
          <w:position w:val="0"/>
        </w:rPr>
      </w:pPr>
    </w:p>
    <w:p w14:paraId="5C0B9377">
      <w:pPr>
        <w:pageBreakBefore w:val="0"/>
        <w:widowControl w:val="0"/>
        <w:numPr>
          <w:ilvl w:val="0"/>
          <w:numId w:val="2"/>
        </w:numPr>
        <w:wordWrap/>
        <w:overflowPunct/>
        <w:topLinePunct w:val="0"/>
        <w:bidi w:val="0"/>
        <w:spacing w:before="78" w:line="219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超声雾化熏洗仪</w:t>
      </w:r>
    </w:p>
    <w:p w14:paraId="453A2063"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技术参数要求：</w:t>
      </w:r>
    </w:p>
    <w:p w14:paraId="171AB334">
      <w:pPr>
        <w:pageBreakBefore w:val="0"/>
        <w:widowControl w:val="0"/>
        <w:wordWrap/>
        <w:overflowPunct/>
        <w:topLinePunct w:val="0"/>
        <w:bidi w:val="0"/>
        <w:spacing w:line="243" w:lineRule="auto"/>
        <w:rPr>
          <w:color w:val="auto"/>
          <w:spacing w:val="0"/>
          <w:w w:val="100"/>
          <w:position w:val="0"/>
        </w:rPr>
      </w:pPr>
    </w:p>
    <w:tbl>
      <w:tblPr>
        <w:tblStyle w:val="4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46"/>
        <w:gridCol w:w="6852"/>
      </w:tblGrid>
      <w:tr w14:paraId="5E6D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0A5A18D6">
            <w:pPr>
              <w:spacing w:line="3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一、适应症范围</w:t>
            </w:r>
          </w:p>
        </w:tc>
      </w:tr>
      <w:tr w14:paraId="2633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F8AC52">
            <w:pPr>
              <w:spacing w:line="360" w:lineRule="auto"/>
              <w:ind w:firstLine="180" w:firstLineChars="10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2"/>
          </w:tcPr>
          <w:p w14:paraId="4E1E0D5D">
            <w:pPr>
              <w:spacing w:line="3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适用于肛门部位手术后或肛周疾病发作期的消炎、消肿。</w:t>
            </w:r>
          </w:p>
        </w:tc>
      </w:tr>
      <w:tr w14:paraId="1E46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207" w:type="dxa"/>
            <w:gridSpan w:val="3"/>
          </w:tcPr>
          <w:p w14:paraId="532121D5">
            <w:pPr>
              <w:spacing w:line="3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二、作用机理</w:t>
            </w:r>
          </w:p>
        </w:tc>
      </w:tr>
      <w:tr w14:paraId="1235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CCC2E7">
            <w:pPr>
              <w:spacing w:line="360" w:lineRule="auto"/>
              <w:ind w:firstLine="180" w:firstLineChars="10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2"/>
          </w:tcPr>
          <w:p w14:paraId="7EBC093D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利用超声的空化作用，对中药汤剂雾化，使中药汤剂在气相中分散，将药液变成细微的雾状颗粒，气流中微小的雾状颗粒对患处。</w:t>
            </w:r>
          </w:p>
        </w:tc>
      </w:tr>
      <w:tr w14:paraId="522C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75BA2E7B">
            <w:pPr>
              <w:spacing w:line="3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</w:rPr>
              <w:t>三、主要技术指标</w:t>
            </w:r>
          </w:p>
        </w:tc>
      </w:tr>
      <w:tr w14:paraId="0518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63A974B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14:paraId="7590257D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运行电源要求</w:t>
            </w:r>
          </w:p>
        </w:tc>
        <w:tc>
          <w:tcPr>
            <w:tcW w:w="6852" w:type="dxa"/>
            <w:vAlign w:val="center"/>
          </w:tcPr>
          <w:p w14:paraId="39AF1753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电源电压: ～220V 电源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kern w:val="2"/>
                <w:sz w:val="18"/>
                <w:szCs w:val="18"/>
              </w:rPr>
              <w:t>频率: 50Hz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kern w:val="2"/>
                <w:sz w:val="18"/>
                <w:szCs w:val="18"/>
              </w:rPr>
              <w:t>输入功率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为</w:t>
            </w:r>
            <w:r>
              <w:rPr>
                <w:kern w:val="2"/>
                <w:sz w:val="18"/>
                <w:szCs w:val="18"/>
              </w:rPr>
              <w:t>:≥ 300VA</w:t>
            </w:r>
          </w:p>
        </w:tc>
      </w:tr>
      <w:tr w14:paraId="231C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86944AC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2646" w:type="dxa"/>
            <w:vAlign w:val="center"/>
          </w:tcPr>
          <w:p w14:paraId="233750C7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运行方式</w:t>
            </w:r>
          </w:p>
        </w:tc>
        <w:tc>
          <w:tcPr>
            <w:tcW w:w="6852" w:type="dxa"/>
            <w:vAlign w:val="center"/>
          </w:tcPr>
          <w:p w14:paraId="05540E0F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连续运行</w:t>
            </w:r>
          </w:p>
        </w:tc>
      </w:tr>
      <w:tr w14:paraId="4D7C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334011B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2646" w:type="dxa"/>
            <w:vAlign w:val="center"/>
          </w:tcPr>
          <w:p w14:paraId="230A46F2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超声振荡频率</w:t>
            </w:r>
          </w:p>
        </w:tc>
        <w:tc>
          <w:tcPr>
            <w:tcW w:w="6852" w:type="dxa"/>
            <w:vAlign w:val="center"/>
          </w:tcPr>
          <w:p w14:paraId="79E7D8A4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1.7MHz，偏差：≤±10%</w:t>
            </w:r>
          </w:p>
        </w:tc>
      </w:tr>
      <w:tr w14:paraId="796D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9BE97B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2646" w:type="dxa"/>
            <w:vAlign w:val="center"/>
          </w:tcPr>
          <w:p w14:paraId="66A62D0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最大雾化率</w:t>
            </w:r>
          </w:p>
        </w:tc>
        <w:tc>
          <w:tcPr>
            <w:tcW w:w="6852" w:type="dxa"/>
            <w:vAlign w:val="center"/>
          </w:tcPr>
          <w:p w14:paraId="3C835272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≥2mL/min</w:t>
            </w:r>
          </w:p>
        </w:tc>
      </w:tr>
      <w:tr w14:paraId="526D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21FE017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2646" w:type="dxa"/>
            <w:vAlign w:val="center"/>
          </w:tcPr>
          <w:p w14:paraId="23B32E62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雾化水槽内水温</w:t>
            </w:r>
          </w:p>
        </w:tc>
        <w:tc>
          <w:tcPr>
            <w:tcW w:w="6852" w:type="dxa"/>
            <w:vAlign w:val="center"/>
          </w:tcPr>
          <w:p w14:paraId="0B6AD55B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≤50℃</w:t>
            </w:r>
            <w:r>
              <w:rPr>
                <w:rFonts w:hint="eastAsia"/>
                <w:kern w:val="2"/>
                <w:sz w:val="18"/>
                <w:szCs w:val="18"/>
              </w:rPr>
              <w:t>，</w:t>
            </w:r>
          </w:p>
        </w:tc>
      </w:tr>
      <w:tr w14:paraId="2774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59FCEF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2646" w:type="dxa"/>
            <w:vAlign w:val="center"/>
          </w:tcPr>
          <w:p w14:paraId="0AE34EE9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坐浴温度</w:t>
            </w:r>
          </w:p>
        </w:tc>
        <w:tc>
          <w:tcPr>
            <w:tcW w:w="6852" w:type="dxa"/>
            <w:vAlign w:val="center"/>
          </w:tcPr>
          <w:p w14:paraId="18412C2A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坐</w:t>
            </w:r>
            <w:r>
              <w:rPr>
                <w:kern w:val="2"/>
                <w:sz w:val="18"/>
                <w:szCs w:val="18"/>
              </w:rPr>
              <w:t>浴药液温度应在30℃～40℃之间</w:t>
            </w:r>
          </w:p>
        </w:tc>
      </w:tr>
      <w:tr w14:paraId="22C1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6B9B03D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7</w:t>
            </w:r>
          </w:p>
        </w:tc>
        <w:tc>
          <w:tcPr>
            <w:tcW w:w="2646" w:type="dxa"/>
            <w:vAlign w:val="center"/>
          </w:tcPr>
          <w:p w14:paraId="1E33E28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防护程度</w:t>
            </w:r>
          </w:p>
        </w:tc>
        <w:tc>
          <w:tcPr>
            <w:tcW w:w="6852" w:type="dxa"/>
            <w:vAlign w:val="center"/>
          </w:tcPr>
          <w:p w14:paraId="6AC9F333">
            <w:pPr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对有害进液的防护程度</w:t>
            </w:r>
            <w:r>
              <w:rPr>
                <w:kern w:val="2"/>
                <w:sz w:val="18"/>
                <w:szCs w:val="18"/>
              </w:rPr>
              <w:t>≥</w:t>
            </w:r>
            <w:r>
              <w:rPr>
                <w:rFonts w:hint="eastAsia"/>
                <w:kern w:val="2"/>
                <w:sz w:val="18"/>
                <w:szCs w:val="18"/>
              </w:rPr>
              <w:t>IPX4</w:t>
            </w:r>
          </w:p>
        </w:tc>
      </w:tr>
      <w:tr w14:paraId="236A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21AAA1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2646" w:type="dxa"/>
            <w:vAlign w:val="center"/>
          </w:tcPr>
          <w:p w14:paraId="44F11ACB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PTC加热器</w:t>
            </w:r>
            <w:r>
              <w:rPr>
                <w:rFonts w:hint="eastAsia"/>
                <w:kern w:val="2"/>
                <w:sz w:val="18"/>
                <w:szCs w:val="18"/>
              </w:rPr>
              <w:t>功率</w:t>
            </w:r>
          </w:p>
        </w:tc>
        <w:tc>
          <w:tcPr>
            <w:tcW w:w="6852" w:type="dxa"/>
            <w:vAlign w:val="center"/>
          </w:tcPr>
          <w:p w14:paraId="2DB93AB6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≥250W</w:t>
            </w:r>
          </w:p>
        </w:tc>
      </w:tr>
      <w:tr w14:paraId="6281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A990DA3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9</w:t>
            </w:r>
          </w:p>
        </w:tc>
        <w:tc>
          <w:tcPr>
            <w:tcW w:w="2646" w:type="dxa"/>
            <w:vAlign w:val="center"/>
          </w:tcPr>
          <w:p w14:paraId="02C579AE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热风烘干温度</w:t>
            </w:r>
          </w:p>
        </w:tc>
        <w:tc>
          <w:tcPr>
            <w:tcW w:w="6852" w:type="dxa"/>
            <w:vAlign w:val="center"/>
          </w:tcPr>
          <w:p w14:paraId="393CA42F">
            <w:pPr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三挡可调，第一档环境温度（不加热），第二档环境温度+15℃±5℃，第三档环境温度+25℃±5℃</w:t>
            </w:r>
            <w:r>
              <w:rPr>
                <w:rFonts w:hint="eastAsia"/>
                <w:kern w:val="2"/>
                <w:sz w:val="18"/>
                <w:szCs w:val="18"/>
              </w:rPr>
              <w:t>。</w:t>
            </w:r>
          </w:p>
        </w:tc>
      </w:tr>
      <w:tr w14:paraId="2FC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411FB54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10</w:t>
            </w:r>
          </w:p>
        </w:tc>
        <w:tc>
          <w:tcPr>
            <w:tcW w:w="2646" w:type="dxa"/>
            <w:vAlign w:val="center"/>
          </w:tcPr>
          <w:p w14:paraId="1D91B8C2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雾化率调节</w:t>
            </w:r>
            <w:r>
              <w:rPr>
                <w:rFonts w:hint="eastAsia"/>
                <w:kern w:val="2"/>
                <w:sz w:val="18"/>
                <w:szCs w:val="18"/>
              </w:rPr>
              <w:t>功能</w:t>
            </w:r>
          </w:p>
        </w:tc>
        <w:tc>
          <w:tcPr>
            <w:tcW w:w="6852" w:type="dxa"/>
            <w:vAlign w:val="center"/>
          </w:tcPr>
          <w:p w14:paraId="2BFBE853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三档调节，低挡、中档、高档。</w:t>
            </w:r>
          </w:p>
        </w:tc>
      </w:tr>
      <w:tr w14:paraId="716A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9" w:type="dxa"/>
            <w:vAlign w:val="center"/>
          </w:tcPr>
          <w:p w14:paraId="7E74007A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11</w:t>
            </w:r>
          </w:p>
        </w:tc>
        <w:tc>
          <w:tcPr>
            <w:tcW w:w="2646" w:type="dxa"/>
            <w:vAlign w:val="center"/>
          </w:tcPr>
          <w:p w14:paraId="0CAC07CF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超温保护装置</w:t>
            </w:r>
          </w:p>
        </w:tc>
        <w:tc>
          <w:tcPr>
            <w:tcW w:w="6852" w:type="dxa"/>
            <w:vAlign w:val="center"/>
          </w:tcPr>
          <w:p w14:paraId="38D77767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保护温度：60℃+5℃</w:t>
            </w:r>
          </w:p>
        </w:tc>
      </w:tr>
      <w:tr w14:paraId="1506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51A1666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12</w:t>
            </w:r>
          </w:p>
        </w:tc>
        <w:tc>
          <w:tcPr>
            <w:tcW w:w="2646" w:type="dxa"/>
            <w:vAlign w:val="center"/>
          </w:tcPr>
          <w:p w14:paraId="568DDC17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低水位控制装置</w:t>
            </w:r>
          </w:p>
        </w:tc>
        <w:tc>
          <w:tcPr>
            <w:tcW w:w="6852" w:type="dxa"/>
            <w:vAlign w:val="center"/>
          </w:tcPr>
          <w:p w14:paraId="5FF83AAF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低水位提示或停机装置</w:t>
            </w:r>
          </w:p>
        </w:tc>
      </w:tr>
      <w:tr w14:paraId="56D6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1A73CF0">
            <w:pPr>
              <w:spacing w:line="360" w:lineRule="auto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2646" w:type="dxa"/>
            <w:vAlign w:val="center"/>
          </w:tcPr>
          <w:p w14:paraId="49595116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红光照射</w:t>
            </w:r>
          </w:p>
        </w:tc>
        <w:tc>
          <w:tcPr>
            <w:tcW w:w="6852" w:type="dxa"/>
            <w:vAlign w:val="center"/>
          </w:tcPr>
          <w:p w14:paraId="37964FE5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红光发生器发光管的波长范围为</w:t>
            </w:r>
            <w:r>
              <w:rPr>
                <w:kern w:val="2"/>
                <w:sz w:val="18"/>
                <w:szCs w:val="18"/>
              </w:rPr>
              <w:t>655nm±10nm；</w:t>
            </w:r>
          </w:p>
        </w:tc>
      </w:tr>
      <w:tr w14:paraId="365E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EC9643C">
            <w:pPr>
              <w:spacing w:line="360" w:lineRule="auto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646" w:type="dxa"/>
            <w:vAlign w:val="center"/>
          </w:tcPr>
          <w:p w14:paraId="57562C2A">
            <w:pPr>
              <w:spacing w:line="360" w:lineRule="auto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红光辐射强度</w:t>
            </w:r>
          </w:p>
        </w:tc>
        <w:tc>
          <w:tcPr>
            <w:tcW w:w="6852" w:type="dxa"/>
            <w:vAlign w:val="center"/>
          </w:tcPr>
          <w:p w14:paraId="77307FEC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红光发生装置的照射距离为</w:t>
            </w:r>
            <w:r>
              <w:rPr>
                <w:kern w:val="2"/>
                <w:sz w:val="18"/>
                <w:szCs w:val="18"/>
              </w:rPr>
              <w:t>2cm时，连续照射方式下，辐射强度大于0.5mW/</w:t>
            </w:r>
            <w:r>
              <w:rPr>
                <w:color w:val="auto"/>
                <w:spacing w:val="20"/>
                <w:kern w:val="2"/>
                <w:sz w:val="18"/>
                <w:szCs w:val="18"/>
              </w:rPr>
              <w:t>cm</w:t>
            </w:r>
            <w:r>
              <w:rPr>
                <w:color w:val="auto"/>
                <w:spacing w:val="20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kern w:val="2"/>
                <w:sz w:val="18"/>
                <w:szCs w:val="18"/>
              </w:rPr>
              <w:t>；</w:t>
            </w:r>
          </w:p>
        </w:tc>
      </w:tr>
      <w:tr w14:paraId="6D42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9A8324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15</w:t>
            </w:r>
          </w:p>
        </w:tc>
        <w:tc>
          <w:tcPr>
            <w:tcW w:w="2646" w:type="dxa"/>
            <w:vAlign w:val="center"/>
          </w:tcPr>
          <w:p w14:paraId="48FAD781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定时设置</w:t>
            </w:r>
          </w:p>
        </w:tc>
        <w:tc>
          <w:tcPr>
            <w:tcW w:w="6852" w:type="dxa"/>
            <w:vAlign w:val="center"/>
          </w:tcPr>
          <w:p w14:paraId="353EC8BC">
            <w:pPr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雾化时间10min～30min；红外热风时间1min～5min，设置应准确，允差为土5%；</w:t>
            </w:r>
          </w:p>
        </w:tc>
      </w:tr>
      <w:tr w14:paraId="020C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E1F314F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16</w:t>
            </w:r>
          </w:p>
        </w:tc>
        <w:tc>
          <w:tcPr>
            <w:tcW w:w="2646" w:type="dxa"/>
            <w:vAlign w:val="center"/>
          </w:tcPr>
          <w:p w14:paraId="21784C07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机械稳定度</w:t>
            </w:r>
          </w:p>
        </w:tc>
        <w:tc>
          <w:tcPr>
            <w:tcW w:w="6852" w:type="dxa"/>
            <w:vAlign w:val="center"/>
          </w:tcPr>
          <w:p w14:paraId="0FA91D04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≤10º时不失衡</w:t>
            </w:r>
          </w:p>
        </w:tc>
      </w:tr>
      <w:tr w14:paraId="6892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239E05D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17</w:t>
            </w:r>
          </w:p>
        </w:tc>
        <w:tc>
          <w:tcPr>
            <w:tcW w:w="2646" w:type="dxa"/>
            <w:vAlign w:val="center"/>
          </w:tcPr>
          <w:p w14:paraId="5A45B051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设备额定载荷</w:t>
            </w:r>
          </w:p>
        </w:tc>
        <w:tc>
          <w:tcPr>
            <w:tcW w:w="6852" w:type="dxa"/>
            <w:vAlign w:val="center"/>
          </w:tcPr>
          <w:p w14:paraId="1D4A2D3B">
            <w:pPr>
              <w:spacing w:line="360" w:lineRule="auto"/>
              <w:jc w:val="left"/>
              <w:rPr>
                <w:kern w:val="2"/>
                <w:sz w:val="18"/>
                <w:szCs w:val="18"/>
              </w:rPr>
            </w:pPr>
            <w:r>
              <w:rPr>
                <w:rFonts w:hint="eastAsia" w:cs="宋体"/>
                <w:kern w:val="2"/>
                <w:sz w:val="18"/>
                <w:szCs w:val="18"/>
              </w:rPr>
              <w:t>≦</w:t>
            </w:r>
            <w:r>
              <w:rPr>
                <w:kern w:val="2"/>
                <w:sz w:val="18"/>
                <w:szCs w:val="18"/>
              </w:rPr>
              <w:t>135Kg</w:t>
            </w:r>
          </w:p>
        </w:tc>
      </w:tr>
      <w:tr w14:paraId="5450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CFA132E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18</w:t>
            </w:r>
          </w:p>
        </w:tc>
        <w:tc>
          <w:tcPr>
            <w:tcW w:w="2646" w:type="dxa"/>
            <w:vAlign w:val="center"/>
          </w:tcPr>
          <w:p w14:paraId="71207DC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bCs/>
                <w:spacing w:val="20"/>
                <w:kern w:val="2"/>
                <w:sz w:val="18"/>
                <w:szCs w:val="18"/>
              </w:rPr>
              <w:t>超声药物透入功能</w:t>
            </w:r>
          </w:p>
        </w:tc>
        <w:tc>
          <w:tcPr>
            <w:tcW w:w="6852" w:type="dxa"/>
            <w:vAlign w:val="center"/>
          </w:tcPr>
          <w:p w14:paraId="00C7B311">
            <w:pPr>
              <w:jc w:val="left"/>
              <w:rPr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spacing w:val="20"/>
                <w:kern w:val="2"/>
                <w:sz w:val="18"/>
                <w:szCs w:val="18"/>
              </w:rPr>
              <w:t>利用超声雾化作用，把中药汤剂物雾化成极微细的颗粒直接作用在病灶部位。</w:t>
            </w:r>
          </w:p>
        </w:tc>
      </w:tr>
      <w:tr w14:paraId="51D3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6D53CC9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19</w:t>
            </w:r>
          </w:p>
        </w:tc>
        <w:tc>
          <w:tcPr>
            <w:tcW w:w="2646" w:type="dxa"/>
            <w:vAlign w:val="center"/>
          </w:tcPr>
          <w:p w14:paraId="402090E6">
            <w:pPr>
              <w:spacing w:line="360" w:lineRule="auto"/>
              <w:jc w:val="center"/>
              <w:rPr>
                <w:rStyle w:val="9"/>
                <w:bCs/>
                <w:spacing w:val="20"/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bCs/>
                <w:spacing w:val="20"/>
                <w:kern w:val="2"/>
                <w:sz w:val="18"/>
                <w:szCs w:val="18"/>
              </w:rPr>
              <w:t>红外热风功能</w:t>
            </w:r>
          </w:p>
        </w:tc>
        <w:tc>
          <w:tcPr>
            <w:tcW w:w="6852" w:type="dxa"/>
            <w:vAlign w:val="center"/>
          </w:tcPr>
          <w:p w14:paraId="55A47642">
            <w:pPr>
              <w:jc w:val="left"/>
              <w:rPr>
                <w:rStyle w:val="9"/>
                <w:spacing w:val="20"/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spacing w:val="20"/>
                <w:kern w:val="2"/>
                <w:sz w:val="18"/>
                <w:szCs w:val="18"/>
              </w:rPr>
              <w:t>能加快血循环，起到消炎作用，又能使坐浴后的臀部得以烘干。</w:t>
            </w:r>
          </w:p>
        </w:tc>
      </w:tr>
      <w:tr w14:paraId="58D5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D83EF58">
            <w:pPr>
              <w:spacing w:line="36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20</w:t>
            </w:r>
          </w:p>
        </w:tc>
        <w:tc>
          <w:tcPr>
            <w:tcW w:w="2646" w:type="dxa"/>
            <w:vAlign w:val="center"/>
          </w:tcPr>
          <w:p w14:paraId="4F34987D">
            <w:pPr>
              <w:spacing w:line="360" w:lineRule="auto"/>
              <w:jc w:val="center"/>
              <w:rPr>
                <w:rStyle w:val="9"/>
                <w:bCs/>
                <w:spacing w:val="20"/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bCs/>
                <w:spacing w:val="20"/>
                <w:kern w:val="2"/>
                <w:sz w:val="18"/>
                <w:szCs w:val="18"/>
              </w:rPr>
              <w:t>超温保护功能</w:t>
            </w:r>
          </w:p>
        </w:tc>
        <w:tc>
          <w:tcPr>
            <w:tcW w:w="6852" w:type="dxa"/>
            <w:vAlign w:val="center"/>
          </w:tcPr>
          <w:p w14:paraId="500904D8">
            <w:pPr>
              <w:jc w:val="left"/>
              <w:rPr>
                <w:rStyle w:val="9"/>
                <w:spacing w:val="20"/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spacing w:val="20"/>
                <w:kern w:val="2"/>
                <w:sz w:val="18"/>
                <w:szCs w:val="18"/>
              </w:rPr>
              <w:t>雾化槽或红外热风温度过高的情况时，可起到保护作用，及时自动切断输出。</w:t>
            </w:r>
          </w:p>
        </w:tc>
      </w:tr>
      <w:tr w14:paraId="4AA5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71B964C">
            <w:pPr>
              <w:spacing w:line="360" w:lineRule="auto"/>
              <w:ind w:firstLine="180" w:firstLineChars="10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2</w:t>
            </w: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14:paraId="165527E3">
            <w:pPr>
              <w:spacing w:line="360" w:lineRule="auto"/>
              <w:jc w:val="center"/>
              <w:rPr>
                <w:rStyle w:val="9"/>
                <w:bCs/>
                <w:spacing w:val="20"/>
                <w:kern w:val="2"/>
                <w:sz w:val="18"/>
                <w:szCs w:val="18"/>
              </w:rPr>
            </w:pPr>
            <w:r>
              <w:rPr>
                <w:rStyle w:val="9"/>
                <w:rFonts w:hint="eastAsia"/>
                <w:bCs/>
                <w:kern w:val="2"/>
                <w:sz w:val="18"/>
                <w:szCs w:val="18"/>
              </w:rPr>
              <w:t>低水位保护功能</w:t>
            </w:r>
          </w:p>
        </w:tc>
        <w:tc>
          <w:tcPr>
            <w:tcW w:w="6852" w:type="dxa"/>
            <w:vAlign w:val="center"/>
          </w:tcPr>
          <w:p w14:paraId="1CE81372">
            <w:pPr>
              <w:jc w:val="left"/>
              <w:rPr>
                <w:rStyle w:val="9"/>
                <w:spacing w:val="20"/>
                <w:kern w:val="2"/>
                <w:sz w:val="18"/>
                <w:szCs w:val="18"/>
              </w:rPr>
            </w:pPr>
            <w:r>
              <w:rPr>
                <w:rFonts w:hint="eastAsia"/>
                <w:spacing w:val="20"/>
                <w:kern w:val="2"/>
                <w:sz w:val="18"/>
                <w:szCs w:val="18"/>
              </w:rPr>
              <w:t>当仪器处于低水位时，雾化功能</w:t>
            </w:r>
            <w:r>
              <w:rPr>
                <w:rStyle w:val="9"/>
                <w:rFonts w:hint="eastAsia"/>
                <w:spacing w:val="20"/>
                <w:kern w:val="2"/>
                <w:sz w:val="18"/>
                <w:szCs w:val="18"/>
              </w:rPr>
              <w:t>停止工作，及时切断输出，保护雾化模组不受损伤。</w:t>
            </w:r>
          </w:p>
        </w:tc>
      </w:tr>
    </w:tbl>
    <w:p w14:paraId="0C430E4A">
      <w:pPr>
        <w:numPr>
          <w:ilvl w:val="0"/>
          <w:numId w:val="0"/>
        </w:numPr>
        <w:spacing w:line="560" w:lineRule="exact"/>
        <w:jc w:val="lef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498"/>
        <w:gridCol w:w="1622"/>
        <w:gridCol w:w="1953"/>
      </w:tblGrid>
      <w:tr w14:paraId="45FE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1B4C6B96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4498" w:type="dxa"/>
          </w:tcPr>
          <w:p w14:paraId="4A743590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1622" w:type="dxa"/>
          </w:tcPr>
          <w:p w14:paraId="0F386045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953" w:type="dxa"/>
          </w:tcPr>
          <w:p w14:paraId="36BC5549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备注</w:t>
            </w:r>
          </w:p>
        </w:tc>
      </w:tr>
      <w:tr w14:paraId="45CB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6D2FE650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14:paraId="32F11CDF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主机</w:t>
            </w:r>
          </w:p>
        </w:tc>
        <w:tc>
          <w:tcPr>
            <w:tcW w:w="1622" w:type="dxa"/>
          </w:tcPr>
          <w:p w14:paraId="32BE6E1F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1台</w:t>
            </w:r>
          </w:p>
        </w:tc>
        <w:tc>
          <w:tcPr>
            <w:tcW w:w="1953" w:type="dxa"/>
          </w:tcPr>
          <w:p w14:paraId="0981F812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46DD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5E485463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14:paraId="3EB64297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说明书</w:t>
            </w:r>
          </w:p>
        </w:tc>
        <w:tc>
          <w:tcPr>
            <w:tcW w:w="1622" w:type="dxa"/>
          </w:tcPr>
          <w:p w14:paraId="3FF58114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1份</w:t>
            </w:r>
          </w:p>
        </w:tc>
        <w:tc>
          <w:tcPr>
            <w:tcW w:w="1953" w:type="dxa"/>
          </w:tcPr>
          <w:p w14:paraId="3A1DD655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737B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21EF82AD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14:paraId="00336185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保修卡</w:t>
            </w:r>
          </w:p>
        </w:tc>
        <w:tc>
          <w:tcPr>
            <w:tcW w:w="1622" w:type="dxa"/>
          </w:tcPr>
          <w:p w14:paraId="7D303C49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1份</w:t>
            </w:r>
          </w:p>
        </w:tc>
        <w:tc>
          <w:tcPr>
            <w:tcW w:w="1953" w:type="dxa"/>
          </w:tcPr>
          <w:p w14:paraId="5056C1F4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537A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2D1CEC36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14:paraId="7FF92594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合格证</w:t>
            </w:r>
          </w:p>
        </w:tc>
        <w:tc>
          <w:tcPr>
            <w:tcW w:w="1622" w:type="dxa"/>
          </w:tcPr>
          <w:p w14:paraId="515E21A7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1份</w:t>
            </w:r>
          </w:p>
        </w:tc>
        <w:tc>
          <w:tcPr>
            <w:tcW w:w="1953" w:type="dxa"/>
          </w:tcPr>
          <w:p w14:paraId="583AA603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36DF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510ABB36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14:paraId="21BB357F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仪器验收单</w:t>
            </w:r>
          </w:p>
        </w:tc>
        <w:tc>
          <w:tcPr>
            <w:tcW w:w="1622" w:type="dxa"/>
          </w:tcPr>
          <w:p w14:paraId="1D51E480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1份</w:t>
            </w:r>
          </w:p>
        </w:tc>
        <w:tc>
          <w:tcPr>
            <w:tcW w:w="1953" w:type="dxa"/>
          </w:tcPr>
          <w:p w14:paraId="0C5EAA80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5616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6DCA6123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7</w:t>
            </w:r>
          </w:p>
        </w:tc>
        <w:tc>
          <w:tcPr>
            <w:tcW w:w="4498" w:type="dxa"/>
          </w:tcPr>
          <w:p w14:paraId="174B485A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超声坐浴器盆</w:t>
            </w:r>
          </w:p>
        </w:tc>
        <w:tc>
          <w:tcPr>
            <w:tcW w:w="1622" w:type="dxa"/>
          </w:tcPr>
          <w:p w14:paraId="131E6036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30只</w:t>
            </w:r>
          </w:p>
        </w:tc>
        <w:tc>
          <w:tcPr>
            <w:tcW w:w="1953" w:type="dxa"/>
          </w:tcPr>
          <w:p w14:paraId="2E0285FC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73D4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6ADC61B1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8</w:t>
            </w:r>
          </w:p>
        </w:tc>
        <w:tc>
          <w:tcPr>
            <w:tcW w:w="4498" w:type="dxa"/>
          </w:tcPr>
          <w:p w14:paraId="1CE4001E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量杯</w:t>
            </w:r>
          </w:p>
        </w:tc>
        <w:tc>
          <w:tcPr>
            <w:tcW w:w="1622" w:type="dxa"/>
          </w:tcPr>
          <w:p w14:paraId="1CC7D30C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1只</w:t>
            </w:r>
          </w:p>
        </w:tc>
        <w:tc>
          <w:tcPr>
            <w:tcW w:w="1953" w:type="dxa"/>
          </w:tcPr>
          <w:p w14:paraId="6708A0FA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4E5B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7F607574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98" w:type="dxa"/>
          </w:tcPr>
          <w:p w14:paraId="69CD87F5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熔断器（保险丝）</w:t>
            </w:r>
          </w:p>
        </w:tc>
        <w:tc>
          <w:tcPr>
            <w:tcW w:w="1622" w:type="dxa"/>
          </w:tcPr>
          <w:p w14:paraId="292D4805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2只</w:t>
            </w:r>
          </w:p>
        </w:tc>
        <w:tc>
          <w:tcPr>
            <w:tcW w:w="1953" w:type="dxa"/>
          </w:tcPr>
          <w:p w14:paraId="1C6DECE0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F 6AL250V</w:t>
            </w:r>
          </w:p>
        </w:tc>
      </w:tr>
      <w:tr w14:paraId="031D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399C2E51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98" w:type="dxa"/>
          </w:tcPr>
          <w:p w14:paraId="0262392F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电源线（2米）</w:t>
            </w:r>
          </w:p>
        </w:tc>
        <w:tc>
          <w:tcPr>
            <w:tcW w:w="1622" w:type="dxa"/>
          </w:tcPr>
          <w:p w14:paraId="7B01E0BE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1根</w:t>
            </w:r>
          </w:p>
        </w:tc>
        <w:tc>
          <w:tcPr>
            <w:tcW w:w="1953" w:type="dxa"/>
          </w:tcPr>
          <w:p w14:paraId="51069740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5B5D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0A42FF43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98" w:type="dxa"/>
          </w:tcPr>
          <w:p w14:paraId="55D02F12">
            <w:pPr>
              <w:spacing w:line="360" w:lineRule="auto"/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三证资料</w:t>
            </w:r>
          </w:p>
        </w:tc>
        <w:tc>
          <w:tcPr>
            <w:tcW w:w="1622" w:type="dxa"/>
          </w:tcPr>
          <w:p w14:paraId="4D1E4828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1份</w:t>
            </w:r>
          </w:p>
        </w:tc>
        <w:tc>
          <w:tcPr>
            <w:tcW w:w="1953" w:type="dxa"/>
          </w:tcPr>
          <w:p w14:paraId="43FD5FBD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 w14:paraId="382F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</w:tcPr>
          <w:p w14:paraId="3ED09643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98" w:type="dxa"/>
          </w:tcPr>
          <w:p w14:paraId="27D89BF1">
            <w:pPr>
              <w:spacing w:line="360" w:lineRule="auto"/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排水管</w:t>
            </w:r>
          </w:p>
        </w:tc>
        <w:tc>
          <w:tcPr>
            <w:tcW w:w="1622" w:type="dxa"/>
          </w:tcPr>
          <w:p w14:paraId="75C0A771"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1根</w:t>
            </w:r>
          </w:p>
        </w:tc>
        <w:tc>
          <w:tcPr>
            <w:tcW w:w="1953" w:type="dxa"/>
          </w:tcPr>
          <w:p w14:paraId="47C9D48C">
            <w:pPr>
              <w:spacing w:line="360" w:lineRule="auto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</w:tbl>
    <w:p w14:paraId="13AAC1E7"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CDE07B7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78" w:line="219" w:lineRule="auto"/>
        <w:jc w:val="center"/>
        <w:rPr>
          <w:color w:val="auto"/>
          <w:spacing w:val="0"/>
          <w:w w:val="100"/>
          <w:position w:val="0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3.高频肛肠治疗仪</w:t>
      </w:r>
    </w:p>
    <w:p w14:paraId="17452BB5"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技术参数要求：</w:t>
      </w:r>
    </w:p>
    <w:tbl>
      <w:tblPr>
        <w:tblStyle w:val="3"/>
        <w:tblW w:w="4939" w:type="pct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33"/>
      </w:tblGrid>
      <w:tr w14:paraId="67048A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pc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222CB">
            <w:pPr>
              <w:pStyle w:val="10"/>
              <w:spacing w:line="320" w:lineRule="atLeast"/>
              <w:ind w:left="0" w:leftChars="0" w:firstLine="0" w:firstLineChars="0"/>
              <w:jc w:val="center"/>
              <w:rPr>
                <w:rStyle w:val="11"/>
                <w:rFonts w:hint="default" w:ascii="Times New Roman" w:hAnsi="Times New Roman"/>
                <w:b w:val="0"/>
                <w:sz w:val="18"/>
                <w:szCs w:val="18"/>
              </w:rPr>
            </w:pPr>
            <w:r>
              <w:rPr>
                <w:rStyle w:val="11"/>
                <w:rFonts w:hint="default" w:ascii="Times New Roman" w:hAnsi="Times New Roman"/>
                <w:b w:val="0"/>
                <w:sz w:val="18"/>
                <w:szCs w:val="18"/>
              </w:rPr>
              <w:t>序号</w:t>
            </w:r>
          </w:p>
        </w:tc>
        <w:tc>
          <w:tcPr>
            <w:tcW w:w="4473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EE6AD9">
            <w:pPr>
              <w:pStyle w:val="10"/>
              <w:spacing w:line="320" w:lineRule="atLeast"/>
              <w:ind w:firstLine="0" w:firstLineChars="0"/>
              <w:jc w:val="center"/>
              <w:rPr>
                <w:rStyle w:val="11"/>
                <w:rFonts w:hint="default" w:ascii="Times New Roman" w:hAnsi="Times New Roman"/>
                <w:b w:val="0"/>
                <w:sz w:val="18"/>
                <w:szCs w:val="18"/>
              </w:rPr>
            </w:pPr>
          </w:p>
        </w:tc>
      </w:tr>
      <w:tr w14:paraId="7E3C1B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D2CDF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F359E37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适用范围：用于各类痔疮、肛裂、乳头状瘤的治疗及肛门、直肠或乙状部位等的检查。</w:t>
            </w:r>
          </w:p>
        </w:tc>
      </w:tr>
      <w:tr w14:paraId="394A82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22F6B">
            <w:pPr>
              <w:spacing w:line="32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二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27139F1">
            <w:pPr>
              <w:spacing w:line="32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主要功能：</w:t>
            </w:r>
          </w:p>
        </w:tc>
      </w:tr>
      <w:tr w14:paraId="42A453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AB1F95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C8A3816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高频电容场痔疮治疗电钳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功能</w:t>
            </w:r>
          </w:p>
        </w:tc>
      </w:tr>
      <w:tr w14:paraId="70A2D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B7C01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5C99104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高频电容场痔疮治疗电刀功能</w:t>
            </w:r>
          </w:p>
        </w:tc>
      </w:tr>
      <w:tr w14:paraId="6FA4C6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E2666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46A6776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高频电容场痔疮治疗电镊功能</w:t>
            </w:r>
          </w:p>
        </w:tc>
      </w:tr>
      <w:tr w14:paraId="4B164B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D286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7C91873">
            <w:pPr>
              <w:spacing w:line="320" w:lineRule="atLeas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高频电容场痔疮治疗电钳、高频电容场痔疮治疗电刀、高频电容场痔疮治疗电镊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功能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功能用脚控或手控切换</w:t>
            </w:r>
          </w:p>
        </w:tc>
      </w:tr>
      <w:tr w14:paraId="55E62F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D135C">
            <w:pPr>
              <w:spacing w:line="32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三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3AA3D12">
            <w:pPr>
              <w:spacing w:line="32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技术要求</w:t>
            </w:r>
          </w:p>
        </w:tc>
      </w:tr>
      <w:tr w14:paraId="52495A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120DF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1EA43C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设备的输入功率：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color w:val="000000"/>
                <w:spacing w:val="10"/>
                <w:sz w:val="18"/>
                <w:szCs w:val="18"/>
              </w:rPr>
              <w:t>1000VA±10%；</w:t>
            </w:r>
          </w:p>
        </w:tc>
      </w:tr>
      <w:tr w14:paraId="2FC55B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B8C9C">
            <w:pPr>
              <w:spacing w:line="32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9E91011">
            <w:pPr>
              <w:spacing w:line="320" w:lineRule="atLeas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高频部分工作频率：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1.25MHZ±0.01MHZ</w:t>
            </w:r>
          </w:p>
        </w:tc>
      </w:tr>
      <w:tr w14:paraId="6C7EEF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DB1FE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622A58E">
            <w:pPr>
              <w:spacing w:line="320" w:lineRule="atLeast"/>
              <w:rPr>
                <w:rFonts w:hint="default" w:asci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影像与治疗整机注册。</w:t>
            </w:r>
          </w:p>
        </w:tc>
      </w:tr>
      <w:tr w14:paraId="0B9EC0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2CE7E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四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0CBF0AB">
            <w:pPr>
              <w:spacing w:line="32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输出功率</w:t>
            </w:r>
          </w:p>
        </w:tc>
      </w:tr>
      <w:tr w14:paraId="0EC1D0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17EFD">
            <w:pPr>
              <w:spacing w:line="320" w:lineRule="atLeast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97D3DF5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高频电钳额定输出功率为75W±20％。</w:t>
            </w:r>
          </w:p>
        </w:tc>
      </w:tr>
      <w:tr w14:paraId="756E4D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9224A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34C5EE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电刀在额定负载2500Ω时的高频最大输出功率为35W±20％。</w:t>
            </w:r>
          </w:p>
        </w:tc>
      </w:tr>
      <w:tr w14:paraId="1714FE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B4B98">
            <w:pPr>
              <w:spacing w:line="32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F63CB83">
            <w:pPr>
              <w:spacing w:line="32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当高频部分双极输出网络开路时，应有声响警报。</w:t>
            </w:r>
          </w:p>
        </w:tc>
      </w:tr>
      <w:tr w14:paraId="2B64A1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42444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1200CF0">
            <w:pPr>
              <w:spacing w:line="320" w:lineRule="atLeas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双极止血镊额定输出功率为75W±20％。</w:t>
            </w:r>
          </w:p>
        </w:tc>
      </w:tr>
      <w:tr w14:paraId="7CC6FF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3D7DB">
            <w:pPr>
              <w:spacing w:line="320" w:lineRule="atLeast"/>
              <w:ind w:firstLine="360" w:firstLineChars="2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五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071CB7F">
            <w:pPr>
              <w:widowControl/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电脑影像部分处理功能：</w:t>
            </w:r>
          </w:p>
        </w:tc>
      </w:tr>
      <w:tr w14:paraId="2C289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03428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09263E3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  <w:t>全中文界面 人性化程序设计：</w:t>
            </w:r>
            <w:r>
              <w:rPr>
                <w:rFonts w:hint="eastAsia" w:ascii="宋体" w:hAnsi="宋体"/>
                <w:snapToGrid w:val="0"/>
                <w:kern w:val="24"/>
                <w:sz w:val="18"/>
                <w:szCs w:val="18"/>
              </w:rPr>
              <w:t>本软件操作具有动态跟踪提示功能</w:t>
            </w:r>
          </w:p>
        </w:tc>
      </w:tr>
      <w:tr w14:paraId="0E9D63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E6712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82A338F">
            <w:pPr>
              <w:widowControl/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  <w:t>B、提供高质量的实时动态观察：</w:t>
            </w:r>
            <w:r>
              <w:rPr>
                <w:rFonts w:hint="eastAsia" w:ascii="宋体" w:hAnsi="宋体"/>
                <w:snapToGrid w:val="0"/>
                <w:kern w:val="24"/>
                <w:sz w:val="18"/>
                <w:szCs w:val="18"/>
              </w:rPr>
              <w:t>图像采集、冻结、对比、保存、删除功能,,提供一个可容纳1-50张图片的动态图片库。</w:t>
            </w:r>
          </w:p>
        </w:tc>
      </w:tr>
      <w:tr w14:paraId="717E9B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FBAC9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BA6ACD3">
            <w:pPr>
              <w:widowControl/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  <w:t>C、丰富的图像处理功能：</w:t>
            </w:r>
            <w:r>
              <w:rPr>
                <w:rFonts w:hint="eastAsia" w:ascii="宋体" w:hAnsi="宋体"/>
                <w:snapToGrid w:val="0"/>
                <w:kern w:val="24"/>
                <w:sz w:val="18"/>
                <w:szCs w:val="18"/>
              </w:rPr>
              <w:t>可以对图像进行放大、长度测量、面积测量、直方图、定标设置等一系列的处理。</w:t>
            </w:r>
          </w:p>
        </w:tc>
      </w:tr>
      <w:tr w14:paraId="14250E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735F2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24B66C4">
            <w:pPr>
              <w:widowControl/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  <w:t>D、实用快捷的档案管理:</w:t>
            </w:r>
            <w:r>
              <w:rPr>
                <w:rFonts w:hint="eastAsia" w:ascii="宋体" w:hAnsi="宋体"/>
                <w:snapToGrid w:val="0"/>
                <w:kern w:val="24"/>
                <w:sz w:val="18"/>
                <w:szCs w:val="18"/>
              </w:rPr>
              <w:t xml:space="preserve"> 对病历资料提供方便的存档、检索功能。</w:t>
            </w:r>
          </w:p>
        </w:tc>
      </w:tr>
      <w:tr w14:paraId="68613E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97904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E2585E">
            <w:pPr>
              <w:suppressAutoHyphens/>
              <w:adjustRightInd w:val="0"/>
              <w:spacing w:line="400" w:lineRule="exact"/>
              <w:textAlignment w:val="bottom"/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napToGrid w:val="0"/>
                <w:kern w:val="24"/>
                <w:sz w:val="18"/>
                <w:szCs w:val="18"/>
              </w:rPr>
              <w:t>E、快速便捷的历史病历查询:</w:t>
            </w:r>
            <w:r>
              <w:rPr>
                <w:rFonts w:hint="eastAsia" w:ascii="宋体" w:hAnsi="宋体"/>
                <w:snapToGrid w:val="0"/>
                <w:kern w:val="24"/>
                <w:sz w:val="18"/>
                <w:szCs w:val="18"/>
              </w:rPr>
              <w:t xml:space="preserve"> 全程计算机监控,病历档案电脑管理,通过简单的查询方法。</w:t>
            </w:r>
          </w:p>
        </w:tc>
      </w:tr>
      <w:tr w14:paraId="656F51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1CAE7">
            <w:pPr>
              <w:spacing w:line="320" w:lineRule="atLeas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六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5DC0F2F">
            <w:pPr>
              <w:spacing w:line="320" w:lineRule="atLeast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CCD手持式影像检查摄像系统</w:t>
            </w:r>
          </w:p>
        </w:tc>
      </w:tr>
      <w:tr w14:paraId="5D370D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09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0357BF1"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产品检查部分采用医用内窥镜LED冷光源、手持摄相机可调焦、可配普通肛门镜及（直肠镜、乙状结肠镜）接口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真正实现一机同时检查几个部位的功能。</w:t>
            </w:r>
          </w:p>
        </w:tc>
      </w:tr>
      <w:tr w14:paraId="5AA1DA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C6B49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6935A2C">
            <w:pPr>
              <w:widowControl/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直肠、乙状结肠镜符合医疗器分类管理,照明在工作距离10mm处光照度不低于5000lx</w:t>
            </w:r>
          </w:p>
        </w:tc>
      </w:tr>
      <w:tr w14:paraId="772F54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23A99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E17D5F6">
            <w:pPr>
              <w:widowControl/>
              <w:spacing w:line="3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摄像机型号：数字式高清摄像机</w:t>
            </w:r>
          </w:p>
        </w:tc>
      </w:tr>
      <w:tr w14:paraId="4A3609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E0459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987EAA3">
            <w:pPr>
              <w:widowControl/>
              <w:spacing w:line="340" w:lineRule="exac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传感器类型：  CMOS采用进口芯片从而保证了图像传感器到PC机的快速图像传输，支持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30帧/秒的传输速率。</w:t>
            </w:r>
          </w:p>
        </w:tc>
      </w:tr>
      <w:tr w14:paraId="67744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5488D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ACC314C">
            <w:pPr>
              <w:widowControl/>
              <w:spacing w:line="3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分辨率：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920x1080(1080p)</w:t>
            </w:r>
          </w:p>
        </w:tc>
      </w:tr>
      <w:tr w14:paraId="35AE53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79CBB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666CC79">
            <w:pPr>
              <w:widowControl/>
              <w:spacing w:line="3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帧率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30fps</w:t>
            </w:r>
          </w:p>
        </w:tc>
      </w:tr>
      <w:tr w14:paraId="45931C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264AA"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4FD9AD1">
            <w:pPr>
              <w:widowControl/>
              <w:spacing w:line="3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防水等级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IPx8</w:t>
            </w:r>
          </w:p>
        </w:tc>
      </w:tr>
      <w:tr w14:paraId="13D327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43C01">
            <w:pPr>
              <w:spacing w:line="3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BE249A">
            <w:pPr>
              <w:widowControl/>
              <w:spacing w:line="3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多角度万向显示器臂杆，支持上下、前面、左右拉伸、摆臂。</w:t>
            </w:r>
          </w:p>
        </w:tc>
      </w:tr>
      <w:tr w14:paraId="0B6869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E09EB">
            <w:pPr>
              <w:spacing w:line="32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七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31CDB8A">
            <w:pPr>
              <w:widowControl/>
              <w:spacing w:line="340" w:lineRule="exact"/>
              <w:rPr>
                <w:rFonts w:hint="eastAsia" w:ascii="Calibri" w:hAnsi="Calibri"/>
                <w:b/>
                <w:spacing w:val="20"/>
                <w:sz w:val="18"/>
                <w:szCs w:val="18"/>
              </w:rPr>
            </w:pPr>
            <w:r>
              <w:rPr>
                <w:rFonts w:hint="eastAsia" w:ascii="宋体"/>
                <w:b/>
                <w:color w:val="000000"/>
                <w:sz w:val="18"/>
                <w:szCs w:val="18"/>
              </w:rPr>
              <w:t>医用内窥镜LED冷光源参数</w:t>
            </w:r>
          </w:p>
        </w:tc>
      </w:tr>
      <w:tr w14:paraId="0A68B8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DFB8A">
            <w:pPr>
              <w:spacing w:line="32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09CC7FF">
            <w:pPr>
              <w:widowControl/>
              <w:spacing w:line="340" w:lineRule="exact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宋体"/>
                <w:spacing w:val="20"/>
                <w:sz w:val="18"/>
                <w:szCs w:val="18"/>
              </w:rPr>
              <w:t>光通量：</w:t>
            </w:r>
            <w:r>
              <w:rPr>
                <w:rFonts w:hint="eastAsia" w:ascii="Calibri" w:hAnsi="Calibri"/>
                <w:spacing w:val="20"/>
                <w:sz w:val="18"/>
                <w:szCs w:val="18"/>
              </w:rPr>
              <w:t>≥300lm</w:t>
            </w:r>
          </w:p>
        </w:tc>
      </w:tr>
      <w:tr w14:paraId="3683B6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66FCA">
            <w:pPr>
              <w:spacing w:line="32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671C7F2">
            <w:pPr>
              <w:widowControl/>
              <w:spacing w:line="340" w:lineRule="exact"/>
              <w:rPr>
                <w:rFonts w:hint="eastAsia" w:ascii="Calibri" w:hAnsi="Calibri"/>
                <w:spacing w:val="20"/>
                <w:sz w:val="18"/>
                <w:szCs w:val="18"/>
              </w:rPr>
            </w:pPr>
            <w:r>
              <w:rPr>
                <w:rFonts w:hint="eastAsia" w:ascii="Calibri" w:hAnsi="宋体"/>
                <w:spacing w:val="20"/>
                <w:sz w:val="18"/>
                <w:szCs w:val="18"/>
              </w:rPr>
              <w:t>照度：照度可调节，最大照度</w:t>
            </w:r>
            <w:r>
              <w:rPr>
                <w:rFonts w:hint="eastAsia" w:ascii="Calibri" w:hAnsi="Calibri"/>
                <w:spacing w:val="20"/>
                <w:sz w:val="18"/>
                <w:szCs w:val="18"/>
              </w:rPr>
              <w:t>≥2000000Lx。</w:t>
            </w:r>
          </w:p>
        </w:tc>
      </w:tr>
      <w:tr w14:paraId="2E14A8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665DB">
            <w:pPr>
              <w:spacing w:line="320" w:lineRule="atLeas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44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9254E87">
            <w:pPr>
              <w:widowControl/>
              <w:spacing w:line="340" w:lineRule="exact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宋体"/>
                <w:spacing w:val="20"/>
                <w:sz w:val="18"/>
                <w:szCs w:val="18"/>
              </w:rPr>
              <w:t>色温：</w:t>
            </w:r>
            <w:r>
              <w:rPr>
                <w:rFonts w:hint="eastAsia" w:ascii="Calibri" w:hAnsi="Calibri"/>
                <w:spacing w:val="20"/>
                <w:sz w:val="18"/>
                <w:szCs w:val="18"/>
              </w:rPr>
              <w:t>≥6500K</w:t>
            </w:r>
          </w:p>
        </w:tc>
      </w:tr>
    </w:tbl>
    <w:p w14:paraId="53542544"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5ECF5F68">
      <w:pPr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配置清单：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126"/>
        <w:gridCol w:w="1125"/>
        <w:gridCol w:w="4194"/>
      </w:tblGrid>
      <w:tr w14:paraId="02F8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A705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序号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4383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名   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310E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数 量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621C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备   注</w:t>
            </w:r>
          </w:p>
        </w:tc>
      </w:tr>
      <w:tr w14:paraId="7271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E073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1CBB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治疗仪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1919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一台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0E3A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智能型</w:t>
            </w:r>
          </w:p>
        </w:tc>
      </w:tr>
      <w:tr w14:paraId="20E3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FC46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6C0C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打印机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692C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一台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EF5B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7D9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C29D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8C22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计算机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CDB4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B2C5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含：显示器、键盘、鼠标</w:t>
            </w:r>
          </w:p>
        </w:tc>
      </w:tr>
      <w:tr w14:paraId="25E6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39D0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9DCA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手枪柄摄像系统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0B46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07FA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带光源 含加密狗</w:t>
            </w:r>
          </w:p>
        </w:tc>
      </w:tr>
      <w:tr w14:paraId="079C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B39D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2D52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光学耦合器（卡口）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07C4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9B5F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6CA4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EA6F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FC20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环型导光束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2FC3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一只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EF65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0B68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CFCE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C336">
            <w:pPr>
              <w:rPr>
                <w:rFonts w:hint="eastAsia" w:hAnsi="宋体"/>
                <w:spacing w:val="12"/>
                <w:kern w:val="0"/>
                <w:szCs w:val="24"/>
              </w:rPr>
            </w:pPr>
            <w:r>
              <w:rPr>
                <w:rFonts w:hint="eastAsia" w:hAnsi="宋体"/>
                <w:spacing w:val="12"/>
                <w:kern w:val="0"/>
                <w:szCs w:val="24"/>
              </w:rPr>
              <w:t>电源线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DBE9">
            <w:pPr>
              <w:jc w:val="center"/>
              <w:rPr>
                <w:rFonts w:hint="eastAsia" w:hAnsi="宋体"/>
                <w:spacing w:val="12"/>
                <w:kern w:val="0"/>
                <w:szCs w:val="24"/>
              </w:rPr>
            </w:pPr>
            <w:r>
              <w:rPr>
                <w:rFonts w:hint="eastAsia" w:hAnsi="宋体"/>
                <w:spacing w:val="12"/>
                <w:kern w:val="0"/>
                <w:szCs w:val="24"/>
              </w:rPr>
              <w:t>一根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EEAF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线长3米</w:t>
            </w:r>
          </w:p>
        </w:tc>
      </w:tr>
      <w:tr w14:paraId="6C2C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29A8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4E6A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脚控开关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9D8C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6A5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防浸型(小脚踏、5号插头)</w:t>
            </w:r>
          </w:p>
        </w:tc>
      </w:tr>
      <w:tr w14:paraId="7949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7664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0318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功能切换脚踏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9659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48C9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防浸型(大脚踏、6号插头)</w:t>
            </w:r>
          </w:p>
        </w:tc>
      </w:tr>
      <w:tr w14:paraId="6B0F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B537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2C81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高频电</w:t>
            </w:r>
            <w:r>
              <w:rPr>
                <w:rFonts w:hAnsi="宋体"/>
                <w:spacing w:val="12"/>
                <w:szCs w:val="24"/>
              </w:rPr>
              <w:t>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153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两把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9C34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18cm、20cm各一把</w:t>
            </w:r>
          </w:p>
        </w:tc>
      </w:tr>
      <w:tr w14:paraId="473C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96B0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7EA6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高频电</w:t>
            </w:r>
            <w:r>
              <w:rPr>
                <w:rFonts w:hAnsi="宋体"/>
                <w:spacing w:val="12"/>
                <w:szCs w:val="24"/>
              </w:rPr>
              <w:t>钳</w:t>
            </w:r>
            <w:r>
              <w:rPr>
                <w:rFonts w:hint="eastAsia" w:hAnsi="宋体"/>
                <w:spacing w:val="12"/>
                <w:szCs w:val="24"/>
              </w:rPr>
              <w:t>输出线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F8ED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一根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5798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504F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3A37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9845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电刀及其输出线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C722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两套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9237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1BAC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F866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9389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双极止血镊及其输出线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6B7C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</w:t>
            </w:r>
            <w:r>
              <w:rPr>
                <w:rFonts w:hint="eastAsia" w:hAnsi="宋体"/>
                <w:spacing w:val="12"/>
                <w:szCs w:val="24"/>
              </w:rPr>
              <w:t>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7B8E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660E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9DBE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FBBC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</w:rPr>
              <w:t>熔断器</w:t>
            </w:r>
            <w:r>
              <w:rPr>
                <w:rFonts w:hAnsi="宋体"/>
                <w:spacing w:val="12"/>
              </w:rPr>
              <w:t>(</w:t>
            </w:r>
            <w:r>
              <w:rPr>
                <w:rFonts w:hint="eastAsia" w:hAnsi="宋体"/>
                <w:spacing w:val="12"/>
              </w:rPr>
              <w:t>保险丝</w:t>
            </w:r>
            <w:r>
              <w:rPr>
                <w:rFonts w:hAnsi="宋体"/>
                <w:spacing w:val="12"/>
              </w:rPr>
              <w:t>)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3597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两</w:t>
            </w:r>
            <w:r>
              <w:rPr>
                <w:rFonts w:hAnsi="宋体"/>
                <w:spacing w:val="12"/>
                <w:szCs w:val="24"/>
              </w:rPr>
              <w:t>只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201D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F 5</w:t>
            </w:r>
            <w:r>
              <w:rPr>
                <w:rFonts w:hAnsi="宋体"/>
                <w:spacing w:val="12"/>
                <w:szCs w:val="24"/>
              </w:rPr>
              <w:t>A</w:t>
            </w:r>
            <w:r>
              <w:rPr>
                <w:rFonts w:hint="eastAsia" w:hAnsi="宋体"/>
                <w:spacing w:val="12"/>
                <w:szCs w:val="24"/>
              </w:rPr>
              <w:t>L</w:t>
            </w:r>
            <w:r>
              <w:rPr>
                <w:rFonts w:hAnsi="宋体"/>
                <w:spacing w:val="12"/>
                <w:szCs w:val="24"/>
              </w:rPr>
              <w:t>250V</w:t>
            </w:r>
          </w:p>
        </w:tc>
      </w:tr>
      <w:tr w14:paraId="6FB3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1332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23B7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</w:rPr>
              <w:t>直肠、乙状结肠镜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636F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一百套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D61F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2802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9C4D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6C86">
            <w:pPr>
              <w:rPr>
                <w:rFonts w:hAnsi="宋体"/>
                <w:spacing w:val="12"/>
                <w:kern w:val="0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说明书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EFE3">
            <w:pPr>
              <w:jc w:val="center"/>
              <w:rPr>
                <w:rFonts w:hAnsi="宋体"/>
                <w:spacing w:val="12"/>
                <w:kern w:val="0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EFB4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含三证资料</w:t>
            </w:r>
          </w:p>
        </w:tc>
      </w:tr>
      <w:tr w14:paraId="77DC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912F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BDC2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产品</w:t>
            </w:r>
            <w:r>
              <w:rPr>
                <w:rFonts w:hAnsi="宋体"/>
                <w:spacing w:val="12"/>
                <w:szCs w:val="24"/>
              </w:rPr>
              <w:t>合格证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5754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91EA">
            <w:pPr>
              <w:rPr>
                <w:rFonts w:hint="eastAsia" w:hAnsi="宋体"/>
                <w:spacing w:val="12"/>
                <w:szCs w:val="24"/>
              </w:rPr>
            </w:pPr>
          </w:p>
        </w:tc>
      </w:tr>
      <w:tr w14:paraId="19C5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C19C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1</w:t>
            </w:r>
            <w:r>
              <w:rPr>
                <w:rFonts w:hint="eastAsia" w:hAnsi="宋体"/>
                <w:spacing w:val="12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2AF3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产品</w:t>
            </w:r>
            <w:r>
              <w:rPr>
                <w:rFonts w:hAnsi="宋体"/>
                <w:spacing w:val="12"/>
                <w:szCs w:val="24"/>
              </w:rPr>
              <w:t>保修卡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E2D8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D389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6604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600B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19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3699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产品装箱单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05AD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一份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11FB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1CF2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0044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20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36EC">
            <w:pPr>
              <w:rPr>
                <w:rFonts w:hAnsi="宋体"/>
                <w:spacing w:val="12"/>
                <w:szCs w:val="24"/>
              </w:rPr>
            </w:pPr>
            <w:r>
              <w:rPr>
                <w:rFonts w:hAnsi="宋体"/>
                <w:spacing w:val="12"/>
                <w:szCs w:val="24"/>
              </w:rPr>
              <w:t>仪器验收单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933F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</w:t>
            </w:r>
            <w:r>
              <w:rPr>
                <w:rFonts w:hAnsi="宋体"/>
                <w:spacing w:val="12"/>
                <w:szCs w:val="24"/>
              </w:rPr>
              <w:t>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C76F">
            <w:pPr>
              <w:rPr>
                <w:rFonts w:hAnsi="宋体"/>
                <w:spacing w:val="12"/>
                <w:szCs w:val="24"/>
              </w:rPr>
            </w:pPr>
          </w:p>
        </w:tc>
      </w:tr>
      <w:tr w14:paraId="7DC7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2664">
            <w:pPr>
              <w:jc w:val="center"/>
              <w:rPr>
                <w:rFonts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21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7EA0">
            <w:pPr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照片纸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12E4">
            <w:pPr>
              <w:jc w:val="center"/>
              <w:rPr>
                <w:rFonts w:hint="eastAsia" w:hAnsi="宋体"/>
                <w:spacing w:val="12"/>
                <w:szCs w:val="24"/>
              </w:rPr>
            </w:pPr>
            <w:r>
              <w:rPr>
                <w:rFonts w:hint="eastAsia" w:hAnsi="宋体"/>
                <w:spacing w:val="12"/>
                <w:szCs w:val="24"/>
              </w:rPr>
              <w:t>一</w:t>
            </w:r>
            <w:r>
              <w:rPr>
                <w:rFonts w:hAnsi="宋体"/>
                <w:spacing w:val="12"/>
                <w:szCs w:val="24"/>
              </w:rPr>
              <w:t>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A21A">
            <w:pPr>
              <w:rPr>
                <w:rFonts w:hAnsi="宋体"/>
                <w:spacing w:val="12"/>
                <w:szCs w:val="24"/>
              </w:rPr>
            </w:pPr>
          </w:p>
        </w:tc>
      </w:tr>
    </w:tbl>
    <w:p w14:paraId="16E9EB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FFF75"/>
    <w:multiLevelType w:val="singleLevel"/>
    <w:tmpl w:val="982FFF75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0FDD31BB"/>
    <w:multiLevelType w:val="singleLevel"/>
    <w:tmpl w:val="0FDD31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483ABB"/>
    <w:multiLevelType w:val="multilevel"/>
    <w:tmpl w:val="62483ABB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46EF"/>
    <w:rsid w:val="232F4047"/>
    <w:rsid w:val="33612101"/>
    <w:rsid w:val="3EDC01F7"/>
    <w:rsid w:val="638A4B72"/>
    <w:rsid w:val="6E26547D"/>
    <w:rsid w:val="722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中等深浅网格 2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7">
    <w:name w:val="_Style 2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text11"/>
    <w:basedOn w:val="5"/>
    <w:autoRedefine/>
    <w:qFormat/>
    <w:uiPriority w:val="0"/>
    <w:rPr>
      <w:sz w:val="20"/>
    </w:rPr>
  </w:style>
  <w:style w:type="paragraph" w:styleId="10">
    <w:name w:val="List Paragraph"/>
    <w:basedOn w:val="1"/>
    <w:qFormat/>
    <w:uiPriority w:val="1"/>
    <w:pPr>
      <w:spacing w:before="153"/>
      <w:ind w:left="656" w:firstLine="540"/>
    </w:pPr>
    <w:rPr>
      <w:rFonts w:ascii="宋体" w:hAnsi="宋体" w:eastAsia="宋体" w:cs="宋体"/>
    </w:rPr>
  </w:style>
  <w:style w:type="character" w:customStyle="1" w:styleId="11">
    <w:name w:val="标题 1 Char Char"/>
    <w:basedOn w:val="5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2790</Words>
  <Characters>3265</Characters>
  <Lines>0</Lines>
  <Paragraphs>0</Paragraphs>
  <TotalTime>0</TotalTime>
  <ScaleCrop>false</ScaleCrop>
  <LinksUpToDate>false</LinksUpToDate>
  <CharactersWithSpaces>3359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2025-04-09T05:54:00Z</dcterms:created>
  <dc:creator>8888</dc:creator>
  <cp:lastModifiedBy>辛大大同学_</cp:lastModifiedBy>
  <dcterms:modified xsi:type="dcterms:W3CDTF">2025-08-21T07:23:17Z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eyJoZGlkIjoiNTVkYTI4MWRkNTY1ZWM1MTk3NDUzNTBlZDA4ODFkODUiLCJ1c2VySWQiOiI0Mjc0ODcwODAifQ==</vt:lpwstr>
  </property>
  <property fmtid="{D5CDD505-2E9C-101B-9397-08002B2CF9AE}" pid="4" name="ICV">
    <vt:lpwstr>20D357191F1B4A8C870E0E3344461D26_12</vt:lpwstr>
  </property>
</Properties>
</file>